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jc w:val="center"/>
        <w:rPr>
          <w:rFonts w:hint="eastAsia" w:ascii="仿宋" w:hAnsi="仿宋" w:eastAsia="仿宋" w:cs="宋体"/>
          <w:b/>
          <w:snapToGrid w:val="0"/>
          <w:kern w:val="0"/>
          <w:sz w:val="36"/>
          <w:szCs w:val="24"/>
        </w:rPr>
      </w:pPr>
      <w:r>
        <w:rPr>
          <w:rFonts w:hint="eastAsia" w:ascii="仿宋" w:hAnsi="仿宋" w:eastAsia="仿宋" w:cs="宋体"/>
          <w:b/>
          <w:snapToGrid w:val="0"/>
          <w:kern w:val="0"/>
          <w:sz w:val="36"/>
          <w:szCs w:val="24"/>
        </w:rPr>
        <w:t>广西艺术学院202</w:t>
      </w:r>
      <w:r>
        <w:rPr>
          <w:rFonts w:hint="eastAsia" w:ascii="仿宋" w:hAnsi="仿宋" w:eastAsia="仿宋" w:cs="宋体"/>
          <w:b/>
          <w:snapToGrid w:val="0"/>
          <w:kern w:val="0"/>
          <w:sz w:val="36"/>
          <w:szCs w:val="24"/>
          <w:lang w:val="en-US" w:eastAsia="zh-CN"/>
        </w:rPr>
        <w:t>1</w:t>
      </w:r>
      <w:r>
        <w:rPr>
          <w:rFonts w:hint="eastAsia" w:ascii="仿宋" w:hAnsi="仿宋" w:eastAsia="仿宋" w:cs="宋体"/>
          <w:b/>
          <w:snapToGrid w:val="0"/>
          <w:kern w:val="0"/>
          <w:sz w:val="36"/>
          <w:szCs w:val="24"/>
        </w:rPr>
        <w:t>年</w:t>
      </w:r>
      <w:r>
        <w:rPr>
          <w:rFonts w:ascii="仿宋" w:hAnsi="仿宋" w:eastAsia="仿宋" w:cs="宋体"/>
          <w:b/>
          <w:snapToGrid w:val="0"/>
          <w:kern w:val="0"/>
          <w:sz w:val="36"/>
          <w:szCs w:val="24"/>
        </w:rPr>
        <w:t>硕士研究生招生</w:t>
      </w:r>
      <w:r>
        <w:rPr>
          <w:rFonts w:hint="eastAsia" w:ascii="仿宋" w:hAnsi="仿宋" w:eastAsia="仿宋" w:cs="宋体"/>
          <w:b/>
          <w:snapToGrid w:val="0"/>
          <w:kern w:val="0"/>
          <w:sz w:val="36"/>
          <w:szCs w:val="24"/>
          <w:lang w:eastAsia="zh-CN"/>
        </w:rPr>
        <w:t>复试</w:t>
      </w:r>
      <w:r>
        <w:rPr>
          <w:rFonts w:hint="eastAsia" w:ascii="仿宋" w:hAnsi="仿宋" w:eastAsia="仿宋" w:cs="宋体"/>
          <w:b/>
          <w:snapToGrid w:val="0"/>
          <w:kern w:val="0"/>
          <w:sz w:val="36"/>
          <w:szCs w:val="24"/>
        </w:rPr>
        <w:t>成绩</w:t>
      </w:r>
    </w:p>
    <w:p>
      <w:pPr>
        <w:adjustRightInd w:val="0"/>
        <w:snapToGrid w:val="0"/>
        <w:spacing w:line="570" w:lineRule="exact"/>
        <w:jc w:val="center"/>
        <w:rPr>
          <w:rFonts w:ascii="仿宋" w:hAnsi="仿宋" w:eastAsia="仿宋" w:cs="宋体"/>
          <w:b/>
          <w:snapToGrid w:val="0"/>
          <w:kern w:val="0"/>
          <w:sz w:val="36"/>
          <w:szCs w:val="24"/>
        </w:rPr>
      </w:pPr>
      <w:r>
        <w:rPr>
          <w:rFonts w:hint="eastAsia" w:ascii="仿宋" w:hAnsi="仿宋" w:eastAsia="仿宋" w:cs="宋体"/>
          <w:b/>
          <w:snapToGrid w:val="0"/>
          <w:kern w:val="0"/>
          <w:sz w:val="36"/>
          <w:szCs w:val="24"/>
        </w:rPr>
        <w:t>复核申请表</w:t>
      </w:r>
    </w:p>
    <w:tbl>
      <w:tblPr>
        <w:tblStyle w:val="2"/>
        <w:tblW w:w="93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079"/>
        <w:gridCol w:w="1984"/>
        <w:gridCol w:w="709"/>
        <w:gridCol w:w="1276"/>
        <w:gridCol w:w="401"/>
        <w:gridCol w:w="1583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55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3457" w:type="dxa"/>
            <w:gridSpan w:val="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555" w:type="dxa"/>
            <w:gridSpan w:val="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szCs w:val="24"/>
                <w:lang w:eastAsia="zh-CN"/>
              </w:rPr>
              <w:t>报考专业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szCs w:val="24"/>
              </w:rPr>
              <w:t>报考研究方向</w:t>
            </w:r>
          </w:p>
        </w:tc>
        <w:tc>
          <w:tcPr>
            <w:tcW w:w="3457" w:type="dxa"/>
            <w:gridSpan w:val="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555" w:type="dxa"/>
            <w:gridSpan w:val="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57" w:type="dxa"/>
            <w:gridSpan w:val="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9382" w:type="dxa"/>
            <w:gridSpan w:val="8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szCs w:val="24"/>
              </w:rPr>
              <w:t>成绩复核申请科目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555" w:type="dxa"/>
            <w:gridSpan w:val="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第一单元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第二</w:t>
            </w:r>
            <w:r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  <w:t>单元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第三</w:t>
            </w:r>
            <w:r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  <w:t>单元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第四</w:t>
            </w:r>
            <w:r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  <w:t>单</w:t>
            </w: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555" w:type="dxa"/>
            <w:gridSpan w:val="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szCs w:val="24"/>
              </w:rPr>
              <w:t>科目(代码)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gridSpan w:val="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szCs w:val="24"/>
              </w:rPr>
              <w:t>公布成绩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555" w:type="dxa"/>
            <w:gridSpan w:val="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szCs w:val="24"/>
              </w:rPr>
              <w:t>估分成绩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3" w:hRule="atLeast"/>
          <w:jc w:val="center"/>
        </w:trPr>
        <w:tc>
          <w:tcPr>
            <w:tcW w:w="476" w:type="dxa"/>
            <w:noWrap w:val="0"/>
            <w:vAlign w:val="center"/>
          </w:tcPr>
          <w:p>
            <w:pPr>
              <w:tabs>
                <w:tab w:val="left" w:pos="5855"/>
                <w:tab w:val="left" w:pos="6960"/>
              </w:tabs>
              <w:spacing w:line="570" w:lineRule="exact"/>
              <w:ind w:left="-2" w:leftChars="-1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复</w:t>
            </w:r>
          </w:p>
          <w:p>
            <w:pPr>
              <w:tabs>
                <w:tab w:val="left" w:pos="5855"/>
                <w:tab w:val="left" w:pos="6960"/>
              </w:tabs>
              <w:spacing w:line="570" w:lineRule="exact"/>
              <w:ind w:left="-2" w:leftChars="-1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核</w:t>
            </w:r>
          </w:p>
          <w:p>
            <w:pPr>
              <w:tabs>
                <w:tab w:val="left" w:pos="5855"/>
                <w:tab w:val="left" w:pos="6960"/>
              </w:tabs>
              <w:spacing w:line="570" w:lineRule="exact"/>
              <w:ind w:left="-2" w:leftChars="-1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申</w:t>
            </w:r>
          </w:p>
          <w:p>
            <w:pPr>
              <w:tabs>
                <w:tab w:val="left" w:pos="5855"/>
                <w:tab w:val="left" w:pos="6960"/>
              </w:tabs>
              <w:spacing w:line="570" w:lineRule="exact"/>
              <w:ind w:left="-2" w:leftChars="-1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请</w:t>
            </w:r>
          </w:p>
          <w:p>
            <w:pPr>
              <w:tabs>
                <w:tab w:val="left" w:pos="5855"/>
                <w:tab w:val="left" w:pos="6960"/>
              </w:tabs>
              <w:spacing w:line="570" w:lineRule="exact"/>
              <w:ind w:left="-2" w:leftChars="-1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理</w:t>
            </w:r>
          </w:p>
          <w:p>
            <w:pPr>
              <w:tabs>
                <w:tab w:val="left" w:pos="5855"/>
                <w:tab w:val="left" w:pos="6960"/>
              </w:tabs>
              <w:spacing w:line="570" w:lineRule="exact"/>
              <w:ind w:left="-2" w:leftChars="-1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由</w:t>
            </w:r>
          </w:p>
        </w:tc>
        <w:tc>
          <w:tcPr>
            <w:tcW w:w="8906" w:type="dxa"/>
            <w:gridSpan w:val="7"/>
            <w:noWrap w:val="0"/>
            <w:vAlign w:val="top"/>
          </w:tcPr>
          <w:p>
            <w:pPr>
              <w:tabs>
                <w:tab w:val="left" w:pos="5855"/>
                <w:tab w:val="left" w:pos="6960"/>
              </w:tabs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请在本框内写明申请复核成绩的理由，并列出申请复核科目各小题的估分分数，位置不足的写在背面。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476" w:type="dxa"/>
            <w:noWrap w:val="0"/>
            <w:vAlign w:val="center"/>
          </w:tcPr>
          <w:p>
            <w:pPr>
              <w:tabs>
                <w:tab w:val="left" w:pos="5855"/>
                <w:tab w:val="left" w:pos="6960"/>
              </w:tabs>
              <w:ind w:left="-2" w:leftChars="-1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复核结果</w:t>
            </w:r>
          </w:p>
        </w:tc>
        <w:tc>
          <w:tcPr>
            <w:tcW w:w="8906" w:type="dxa"/>
            <w:gridSpan w:val="7"/>
            <w:noWrap w:val="0"/>
            <w:vAlign w:val="center"/>
          </w:tcPr>
          <w:p>
            <w:pPr>
              <w:tabs>
                <w:tab w:val="left" w:pos="5855"/>
                <w:tab w:val="left" w:pos="6960"/>
              </w:tabs>
              <w:spacing w:line="570" w:lineRule="exact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382" w:type="dxa"/>
            <w:gridSpan w:val="8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szCs w:val="24"/>
              </w:rPr>
              <w:t>备注：各科目复核内容只包括是否考生本人答卷，</w:t>
            </w:r>
            <w:r>
              <w:rPr>
                <w:rFonts w:ascii="仿宋" w:hAnsi="仿宋" w:eastAsia="仿宋" w:cs="宋体"/>
                <w:snapToGrid w:val="0"/>
                <w:kern w:val="0"/>
                <w:sz w:val="24"/>
                <w:szCs w:val="24"/>
              </w:rPr>
              <w:t>评卷过程中是否存在漏评、漏统分以及各道题得分相加是否正确</w:t>
            </w: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szCs w:val="24"/>
              </w:rPr>
              <w:t>等情况；</w:t>
            </w:r>
            <w:r>
              <w:rPr>
                <w:rFonts w:hint="eastAsia" w:ascii="仿宋" w:hAnsi="仿宋" w:eastAsia="仿宋"/>
                <w:sz w:val="24"/>
              </w:rPr>
              <w:t>成绩复核结果将于</w:t>
            </w:r>
            <w:r>
              <w:rPr>
                <w:rFonts w:hint="eastAsia" w:ascii="仿宋" w:hAnsi="仿宋" w:eastAsia="仿宋"/>
                <w:b/>
                <w:sz w:val="24"/>
                <w:highlight w:val="yellow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b/>
                <w:sz w:val="24"/>
                <w:highlight w:val="yellow"/>
              </w:rPr>
              <w:t>月</w:t>
            </w:r>
            <w:r>
              <w:rPr>
                <w:rFonts w:hint="eastAsia" w:ascii="仿宋" w:hAnsi="仿宋" w:eastAsia="仿宋"/>
                <w:b/>
                <w:sz w:val="24"/>
                <w:highlight w:val="yellow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sz w:val="24"/>
                <w:highlight w:val="yellow"/>
              </w:rPr>
              <w:t>日</w:t>
            </w:r>
            <w:r>
              <w:rPr>
                <w:rFonts w:hint="eastAsia" w:ascii="仿宋" w:hAnsi="仿宋" w:eastAsia="仿宋"/>
                <w:sz w:val="24"/>
              </w:rPr>
              <w:t>在广西艺术学院招生</w:t>
            </w:r>
            <w:r>
              <w:rPr>
                <w:rFonts w:ascii="仿宋" w:hAnsi="仿宋" w:eastAsia="仿宋"/>
                <w:sz w:val="24"/>
              </w:rPr>
              <w:t>资讯</w:t>
            </w:r>
            <w:r>
              <w:rPr>
                <w:rFonts w:hint="eastAsia" w:ascii="仿宋" w:hAnsi="仿宋" w:eastAsia="仿宋"/>
                <w:sz w:val="24"/>
              </w:rPr>
              <w:t>网上公布。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C2E96"/>
    <w:rsid w:val="07CC2E96"/>
    <w:rsid w:val="3463293A"/>
    <w:rsid w:val="3B9C1551"/>
    <w:rsid w:val="3C0152B5"/>
    <w:rsid w:val="5589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职业生涯"/>
    <w:basedOn w:val="1"/>
    <w:qFormat/>
    <w:uiPriority w:val="0"/>
    <w:rPr>
      <w:rFonts w:asciiTheme="minorAscii" w:hAnsiTheme="minorAscii"/>
    </w:rPr>
  </w:style>
  <w:style w:type="paragraph" w:customStyle="1" w:styleId="5">
    <w:name w:val="广艺发文"/>
    <w:basedOn w:val="1"/>
    <w:qFormat/>
    <w:uiPriority w:val="0"/>
    <w:pPr>
      <w:spacing w:line="520" w:lineRule="exact"/>
      <w:ind w:firstLine="420" w:firstLineChars="200"/>
    </w:pPr>
    <w:rPr>
      <w:rFonts w:cs="仿宋" w:asciiTheme="minorAscii" w:hAnsiTheme="minorAscii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2020-06-09T13:58:00Z</dcterms:created>
  <dc:creator>  在茫茫人海中，</dc:creator>
  <cp:lastModifiedBy>覃丹蕾</cp:lastModifiedBy>
  <dcterms:modified xsi:type="dcterms:W3CDTF">2021-04-02T07:48:09Z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6293DE6BC0FD480DBAE9E7E69224F2E7</vt:lpwstr>
  </property>
</Properties>
</file>