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jc w:val="both"/>
        <w:textAlignment w:val="auto"/>
        <w:rPr>
          <w:rFonts w:hint="eastAsia" w:ascii="黑体" w:eastAsia="黑体"/>
          <w:spacing w:val="-10"/>
        </w:rPr>
      </w:pPr>
      <w:r>
        <w:rPr>
          <w:rFonts w:hint="eastAsia" w:ascii="黑体" w:eastAsia="黑体"/>
          <w:spacing w:val="-26"/>
        </w:rPr>
        <w:t>附件</w:t>
      </w:r>
      <w:r>
        <w:rPr>
          <w:rFonts w:hint="eastAsia" w:ascii="黑体" w:eastAsia="黑体"/>
          <w:spacing w:val="-26"/>
          <w:lang w:val="en-US" w:eastAsia="zh-CN"/>
        </w:rPr>
        <w:t xml:space="preserve"> </w:t>
      </w:r>
      <w:r>
        <w:rPr>
          <w:rFonts w:hint="eastAsia" w:ascii="黑体" w:eastAsia="黑体"/>
          <w:spacing w:val="-10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jc w:val="both"/>
        <w:textAlignment w:val="auto"/>
        <w:rPr>
          <w:rFonts w:hint="eastAsia" w:ascii="黑体" w:eastAsia="黑体"/>
          <w:spacing w:val="-1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1"/>
        </w:rPr>
        <w:t>享受初试总分加分政策信息材料提交办法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/>
        <w:jc w:val="both"/>
        <w:textAlignment w:val="auto"/>
        <w:rPr>
          <w:rFonts w:ascii="华文中宋"/>
          <w:sz w:val="4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257" w:firstLine="600"/>
        <w:jc w:val="both"/>
        <w:textAlignment w:val="auto"/>
        <w:rPr>
          <w:rFonts w:hint="default" w:eastAsia="仿宋"/>
          <w:lang w:val="en-US" w:eastAsia="zh-CN"/>
        </w:rPr>
      </w:pPr>
      <w:r>
        <w:rPr>
          <w:spacing w:val="4"/>
        </w:rPr>
        <w:t>根据《教育部关于印发〈</w:t>
      </w:r>
      <w:r>
        <w:rPr>
          <w:spacing w:val="3"/>
        </w:rPr>
        <w:t>202</w:t>
      </w:r>
      <w:r>
        <w:rPr>
          <w:rFonts w:hint="eastAsia"/>
          <w:lang w:val="en-US" w:eastAsia="zh-CN"/>
        </w:rPr>
        <w:t>4</w:t>
      </w:r>
      <w:r>
        <w:rPr>
          <w:spacing w:val="-5"/>
        </w:rPr>
        <w:t>年全国硕士研究生招生工作</w:t>
      </w:r>
      <w:r>
        <w:rPr>
          <w:spacing w:val="-14"/>
        </w:rPr>
        <w:t>管理规定〉的通知》</w:t>
      </w:r>
      <w:r>
        <w:rPr>
          <w:spacing w:val="4"/>
        </w:rPr>
        <w:t>（</w:t>
      </w:r>
      <w:r>
        <w:rPr>
          <w:rFonts w:hint="eastAsia"/>
          <w:spacing w:val="4"/>
        </w:rPr>
        <w:t>教学〔2023〕2号</w:t>
      </w:r>
      <w:r>
        <w:rPr>
          <w:spacing w:val="4"/>
        </w:rPr>
        <w:t>）</w:t>
      </w:r>
      <w:r>
        <w:rPr>
          <w:spacing w:val="2"/>
        </w:rPr>
        <w:t>文件精神，</w:t>
      </w:r>
      <w:r>
        <w:rPr>
          <w:rFonts w:hint="eastAsia"/>
          <w:spacing w:val="2"/>
        </w:rPr>
        <w:t>符合</w:t>
      </w:r>
      <w:r>
        <w:rPr>
          <w:rFonts w:hint="eastAsia"/>
          <w:spacing w:val="2"/>
          <w:lang w:eastAsia="zh-CN"/>
        </w:rPr>
        <w:t>《</w:t>
      </w:r>
      <w:r>
        <w:rPr>
          <w:spacing w:val="3"/>
        </w:rPr>
        <w:t>202</w:t>
      </w:r>
      <w:r>
        <w:rPr>
          <w:rFonts w:hint="eastAsia"/>
          <w:lang w:val="en-US" w:eastAsia="zh-CN"/>
        </w:rPr>
        <w:t>4</w:t>
      </w:r>
      <w:r>
        <w:rPr>
          <w:spacing w:val="-5"/>
        </w:rPr>
        <w:t>年全国硕士研究生招生工作</w:t>
      </w:r>
      <w:r>
        <w:rPr>
          <w:spacing w:val="-14"/>
        </w:rPr>
        <w:t>管理规定</w:t>
      </w:r>
      <w:r>
        <w:rPr>
          <w:rFonts w:hint="eastAsia"/>
          <w:spacing w:val="2"/>
          <w:lang w:eastAsia="zh-CN"/>
        </w:rPr>
        <w:t>》</w:t>
      </w:r>
      <w:r>
        <w:rPr>
          <w:rFonts w:hint="eastAsia"/>
          <w:spacing w:val="2"/>
        </w:rPr>
        <w:t>第六十二条规定条件并申请享受初试加分政策的考生，须在网上报名时按要求填报相关信息。</w:t>
      </w:r>
      <w:r>
        <w:rPr>
          <w:rFonts w:hint="eastAsia" w:ascii="黑体" w:hAnsi="黑体" w:eastAsia="黑体" w:cs="黑体"/>
          <w:b/>
          <w:bCs/>
          <w:spacing w:val="2"/>
        </w:rPr>
        <w:t>未按规定申报的，不享受相应加分政策。</w:t>
      </w:r>
      <w:r>
        <w:rPr>
          <w:rFonts w:hint="eastAsia"/>
          <w:spacing w:val="2"/>
          <w:lang w:val="en-US" w:eastAsia="zh-CN"/>
        </w:rPr>
        <w:t>具体如下：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108" w:firstLine="600"/>
        <w:jc w:val="both"/>
        <w:textAlignment w:val="auto"/>
      </w:pPr>
      <w:r>
        <w:rPr>
          <w:spacing w:val="5"/>
        </w:rPr>
        <w:t>一、</w:t>
      </w:r>
      <w:r>
        <w:rPr>
          <w:rFonts w:hint="eastAsia"/>
          <w:spacing w:val="5"/>
        </w:rPr>
        <w:t>参加“大学生志愿服务西部计划”“三支一扶计划”“农村义务教育阶段学校教师特设</w:t>
      </w:r>
      <w:bookmarkStart w:id="0" w:name="_GoBack"/>
      <w:bookmarkEnd w:id="0"/>
      <w:r>
        <w:rPr>
          <w:rFonts w:hint="eastAsia"/>
          <w:spacing w:val="5"/>
        </w:rPr>
        <w:t>岗位计划”“赴外汉语教师志愿者”等项目服务期满、考核合格的考生，3年内参加全国硕士研究生招生考试的，初试总分加10分，同等条件下优先录取。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165" w:firstLine="600"/>
        <w:jc w:val="both"/>
        <w:textAlignment w:val="auto"/>
        <w:rPr>
          <w:color w:val="FF0000"/>
        </w:rPr>
      </w:pPr>
      <w:r>
        <w:t>二、</w:t>
      </w:r>
      <w:r>
        <w:rPr>
          <w:rFonts w:hint="eastAsia"/>
        </w:rPr>
        <w:t>退役大学生士兵达到报考条件后，3年内参加全国硕士研究生招生考试，初试总分加10分，同等条件下优先录取。</w:t>
      </w:r>
      <w:r>
        <w:rPr>
          <w:rFonts w:hint="eastAsia"/>
          <w:spacing w:val="-2"/>
        </w:rPr>
        <w:t>报考（含调剂）“退役大学生士兵”专项计划的，不享受退役大学生士兵初试加分政策</w:t>
      </w:r>
      <w:r>
        <w:rPr>
          <w:spacing w:val="-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257" w:firstLine="600"/>
        <w:jc w:val="both"/>
        <w:textAlignment w:val="auto"/>
        <w:rPr>
          <w:rFonts w:hint="eastAsia" w:eastAsia="仿宋"/>
          <w:color w:val="FF0000"/>
          <w:spacing w:val="-4"/>
          <w:lang w:eastAsia="zh-CN"/>
        </w:rPr>
      </w:pPr>
      <w:r>
        <w:rPr>
          <w:spacing w:val="-4"/>
        </w:rPr>
        <w:t>三、</w:t>
      </w:r>
      <w:r>
        <w:rPr>
          <w:rFonts w:hint="eastAsia"/>
          <w:spacing w:val="-4"/>
        </w:rPr>
        <w:t>参加“选聘高校毕业生到村任职”项目服务期满、考核称职以上的考生，3年内参加全国硕士研究生招生考试的，初试总分加10分，同等条件下优先录取</w:t>
      </w:r>
      <w:r>
        <w:rPr>
          <w:rFonts w:hint="eastAsia"/>
          <w:spacing w:val="-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257" w:firstLine="600"/>
        <w:jc w:val="both"/>
        <w:textAlignment w:val="auto"/>
        <w:rPr>
          <w:spacing w:val="-12"/>
        </w:rPr>
      </w:pPr>
      <w:r>
        <w:rPr>
          <w:rFonts w:hint="eastAsia"/>
          <w:spacing w:val="-4"/>
          <w:lang w:val="en-US" w:eastAsia="zh-CN"/>
        </w:rPr>
        <w:t>四、</w:t>
      </w:r>
      <w:r>
        <w:rPr>
          <w:spacing w:val="-4"/>
        </w:rPr>
        <w:t>以上</w:t>
      </w:r>
      <w:r>
        <w:rPr>
          <w:rFonts w:hint="eastAsia"/>
          <w:spacing w:val="-4"/>
        </w:rPr>
        <w:t>加分项目不累计，同时满足两项以上加分条件的考生按最高项加分</w:t>
      </w:r>
      <w:r>
        <w:rPr>
          <w:spacing w:val="-1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257" w:firstLine="600"/>
        <w:jc w:val="both"/>
        <w:textAlignment w:val="auto"/>
      </w:pPr>
      <w:r>
        <w:rPr>
          <w:spacing w:val="-12"/>
        </w:rPr>
        <w:t>请符合</w:t>
      </w:r>
      <w:r>
        <w:rPr>
          <w:rFonts w:hint="eastAsia"/>
          <w:spacing w:val="-12"/>
          <w:lang w:val="en-US" w:eastAsia="zh-CN"/>
        </w:rPr>
        <w:t>享受相应</w:t>
      </w:r>
      <w:r>
        <w:rPr>
          <w:rFonts w:hint="eastAsia"/>
          <w:spacing w:val="2"/>
        </w:rPr>
        <w:t>加分政策</w:t>
      </w:r>
      <w:r>
        <w:rPr>
          <w:spacing w:val="-12"/>
        </w:rPr>
        <w:t>的我校一志愿考生于</w:t>
      </w:r>
      <w:r>
        <w:rPr>
          <w:rFonts w:hint="eastAsia"/>
          <w:color w:val="000000" w:themeColor="text1"/>
          <w:spacing w:val="-12"/>
          <w:lang w:val="en-US" w:eastAsia="zh-CN"/>
          <w14:textFill>
            <w14:solidFill>
              <w14:schemeClr w14:val="tx1"/>
            </w14:solidFill>
          </w14:textFill>
        </w:rPr>
        <w:t>2024年</w:t>
      </w:r>
      <w:r>
        <w:t>3</w:t>
      </w:r>
      <w:r>
        <w:rPr>
          <w:spacing w:val="-50"/>
        </w:rPr>
        <w:t>月</w:t>
      </w:r>
      <w:r>
        <w:rPr>
          <w:rFonts w:hint="eastAsia"/>
          <w:lang w:val="en-US" w:eastAsia="zh-CN"/>
        </w:rPr>
        <w:t>8</w:t>
      </w:r>
      <w:r>
        <w:rPr>
          <w:spacing w:val="-26"/>
        </w:rPr>
        <w:t>日前登录</w:t>
      </w:r>
      <w:r>
        <w:rPr>
          <w:color w:val="000000" w:themeColor="text1"/>
          <w:u w:val="none" w:color="auto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u w:val="none" w:color="auto"/>
          <w14:textFill>
            <w14:solidFill>
              <w14:schemeClr w14:val="tx1"/>
            </w14:solidFill>
          </w14:textFill>
        </w:rPr>
        <w:instrText xml:space="preserve"> HYPERLINK "https://doc.weixin.qq.com/forms/ADAAIwdXAAwAM8AkwbrAEIZFIZSBkuSuf" \h </w:instrText>
      </w:r>
      <w:r>
        <w:rPr>
          <w:color w:val="000000" w:themeColor="text1"/>
          <w:u w:val="none" w:color="auto"/>
          <w14:textFill>
            <w14:solidFill>
              <w14:schemeClr w14:val="tx1"/>
            </w14:solidFill>
          </w14:textFill>
        </w:rPr>
        <w:fldChar w:fldCharType="separate"/>
      </w:r>
      <w:r>
        <w:rPr>
          <w:color w:val="000000" w:themeColor="text1"/>
          <w:spacing w:val="-2"/>
          <w:u w:val="none" w:color="auto"/>
          <w14:textFill>
            <w14:solidFill>
              <w14:schemeClr w14:val="tx1"/>
            </w14:solidFill>
          </w14:textFill>
        </w:rPr>
        <w:t>https://doc.weixin.qq.com/forms/ADAAIwdXA</w:t>
      </w:r>
      <w:r>
        <w:rPr>
          <w:color w:val="000000" w:themeColor="text1"/>
          <w:spacing w:val="-2"/>
          <w:u w:val="none" w:color="auto"/>
          <w14:textFill>
            <w14:solidFill>
              <w14:schemeClr w14:val="tx1"/>
            </w14:solidFill>
          </w14:textFill>
        </w:rPr>
        <w:fldChar w:fldCharType="end"/>
      </w:r>
      <w:r>
        <w:rPr>
          <w:color w:val="000000" w:themeColor="text1"/>
          <w:u w:val="none" w:color="auto"/>
          <w14:textFill>
            <w14:solidFill>
              <w14:schemeClr w14:val="tx1"/>
            </w14:solidFill>
          </w14:textFill>
        </w:rPr>
        <w:t>AwAM8AkwbrAEIZFIZSBkuSuf</w:t>
      </w:r>
      <w:r>
        <w:rPr>
          <w:spacing w:val="-1"/>
        </w:rPr>
        <w:t>或微信扫描以下二维码</w:t>
      </w:r>
      <w:r>
        <w:rPr>
          <w:rFonts w:hint="eastAsia"/>
          <w:spacing w:val="-1"/>
          <w:lang w:val="en-US" w:eastAsia="zh-CN"/>
        </w:rPr>
        <w:t>如实</w:t>
      </w:r>
      <w:r>
        <w:rPr>
          <w:spacing w:val="-1"/>
        </w:rPr>
        <w:t>填写《广西</w:t>
      </w:r>
      <w:r>
        <w:rPr>
          <w:w w:val="95"/>
        </w:rPr>
        <w:t>艺术学院202</w:t>
      </w:r>
      <w:r>
        <w:rPr>
          <w:rFonts w:hint="eastAsia"/>
          <w:w w:val="95"/>
          <w:lang w:val="en-US" w:eastAsia="zh-CN"/>
        </w:rPr>
        <w:t>4</w:t>
      </w:r>
      <w:r>
        <w:rPr>
          <w:w w:val="95"/>
        </w:rPr>
        <w:t>年硕士研究生招生考试享受初试总分加分政策信</w:t>
      </w:r>
      <w:r>
        <w:rPr>
          <w:spacing w:val="-15"/>
        </w:rPr>
        <w:t>息收集表》，并上传本人有效居民身份证和符合加</w:t>
      </w:r>
      <w:r>
        <w:rPr>
          <w:spacing w:val="-2"/>
        </w:rPr>
        <w:t>分政策的证明材料扫描件。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/>
        <w:jc w:val="both"/>
        <w:textAlignment w:val="auto"/>
        <w:rPr>
          <w:sz w:val="15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2792095</wp:posOffset>
            </wp:positionH>
            <wp:positionV relativeFrom="paragraph">
              <wp:posOffset>221615</wp:posOffset>
            </wp:positionV>
            <wp:extent cx="1946910" cy="194437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828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5" w:type="default"/>
      <w:pgSz w:w="11910" w:h="16840"/>
      <w:pgMar w:top="1500" w:right="1540" w:bottom="1160" w:left="1680" w:header="0" w:footer="97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w:pict>
        <v:shape id="docshape1" o:spid="_x0000_s2049" o:spt="202" type="#_x0000_t202" style="position:absolute;left:0pt;margin-left:497.75pt;margin-top:782.1pt;height:11pt;width:11.6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6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rPr>
                    <w:rFonts w:ascii="Calibri"/>
                    <w:sz w:val="18"/>
                  </w:rPr>
                  <w:fldChar w:fldCharType="separate"/>
                </w:r>
                <w:r>
                  <w:rPr>
                    <w:rFonts w:ascii="Calibri"/>
                    <w:sz w:val="18"/>
                  </w:rPr>
                  <w:t>1</w:t>
                </w:r>
                <w:r>
                  <w:rPr>
                    <w:rFonts w:ascii="Calibri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MzEwOTA0MDBkZjZlMDUzZDM1YjMzNzlkMDc5YTI2MGQifQ=="/>
  </w:docVars>
  <w:rsids>
    <w:rsidRoot w:val="00000000"/>
    <w:rsid w:val="0972111F"/>
    <w:rsid w:val="09F93DAC"/>
    <w:rsid w:val="0F2A5EAE"/>
    <w:rsid w:val="10D028AC"/>
    <w:rsid w:val="11847C41"/>
    <w:rsid w:val="11FF1E70"/>
    <w:rsid w:val="16774218"/>
    <w:rsid w:val="17936E30"/>
    <w:rsid w:val="18117D55"/>
    <w:rsid w:val="1D927B8A"/>
    <w:rsid w:val="20537E53"/>
    <w:rsid w:val="20AC0F62"/>
    <w:rsid w:val="22EB25C5"/>
    <w:rsid w:val="231177A3"/>
    <w:rsid w:val="251064FC"/>
    <w:rsid w:val="2C3A1B18"/>
    <w:rsid w:val="2F917CA1"/>
    <w:rsid w:val="32F82FC4"/>
    <w:rsid w:val="33F56325"/>
    <w:rsid w:val="350C5C16"/>
    <w:rsid w:val="40BA692C"/>
    <w:rsid w:val="41626DBA"/>
    <w:rsid w:val="42B71375"/>
    <w:rsid w:val="48891338"/>
    <w:rsid w:val="4BA8579D"/>
    <w:rsid w:val="56466840"/>
    <w:rsid w:val="56DA342C"/>
    <w:rsid w:val="5A900F23"/>
    <w:rsid w:val="5CED3EB9"/>
    <w:rsid w:val="5E53232E"/>
    <w:rsid w:val="5F773F0E"/>
    <w:rsid w:val="6578453C"/>
    <w:rsid w:val="66636F9A"/>
    <w:rsid w:val="66EA7DD5"/>
    <w:rsid w:val="68FB5BB0"/>
    <w:rsid w:val="6AB5047B"/>
    <w:rsid w:val="6CBE193D"/>
    <w:rsid w:val="6CCF5389"/>
    <w:rsid w:val="6E8B3532"/>
    <w:rsid w:val="72992C8D"/>
    <w:rsid w:val="72BF3CCE"/>
    <w:rsid w:val="7A4D5B40"/>
    <w:rsid w:val="7FB346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仿宋" w:hAnsi="仿宋" w:eastAsia="仿宋" w:cs="仿宋"/>
      <w:sz w:val="30"/>
      <w:szCs w:val="30"/>
    </w:rPr>
  </w:style>
  <w:style w:type="paragraph" w:styleId="3">
    <w:name w:val="Title"/>
    <w:basedOn w:val="1"/>
    <w:autoRedefine/>
    <w:qFormat/>
    <w:uiPriority w:val="1"/>
    <w:pPr>
      <w:spacing w:before="54"/>
      <w:ind w:left="1023" w:right="1164"/>
      <w:jc w:val="center"/>
    </w:pPr>
    <w:rPr>
      <w:rFonts w:ascii="华文中宋" w:hAnsi="华文中宋" w:eastAsia="华文中宋" w:cs="华文中宋"/>
      <w:sz w:val="36"/>
      <w:szCs w:val="36"/>
    </w:rPr>
  </w:style>
  <w:style w:type="table" w:customStyle="1" w:styleId="6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autoRedefine/>
    <w:qFormat/>
    <w:uiPriority w:val="1"/>
  </w:style>
  <w:style w:type="paragraph" w:customStyle="1" w:styleId="8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ScaleCrop>false</ScaleCrop>
  <LinksUpToDate>false</LinksUpToDate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2024-02-22T06:05:00Z</dcterms:created>
  <dc:creator>lenovo</dc:creator>
  <cp:lastModifiedBy>联想</cp:lastModifiedBy>
  <dcterms:modified xsi:type="dcterms:W3CDTF">2024-02-23T05:14:57Z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2024-02-22T00:00:00Z</vt:filetime>
  </property>
  <property fmtid="{D5CDD505-2E9C-101B-9397-08002B2CF9AE}" pid="5" name="KSOProductBuildVer">
    <vt:lpwstr>2052-12.1.0.16250</vt:lpwstr>
  </property>
  <property fmtid="{D5CDD505-2E9C-101B-9397-08002B2CF9AE}" pid="6" name="ICV">
    <vt:lpwstr>CEC943CF7CDA41778F60B6D4D39D9CF8_12</vt:lpwstr>
  </property>
</Properties>
</file>